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tabs>
          <w:tab w:val="left" w:pos="-21"/>
        </w:tabs>
        <w:spacing w:line="360" w:lineRule="auto"/>
        <w:ind w:right="0"/>
        <w:jc w:val="both"/>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 </w:t>
      </w:r>
      <w:r w:rsidDel="00000000" w:rsidR="00000000" w:rsidRPr="00000000">
        <w:rPr>
          <w:rtl w:val="0"/>
        </w:rPr>
      </w:r>
    </w:p>
    <w:p w:rsidR="00000000" w:rsidDel="00000000" w:rsidP="00000000" w:rsidRDefault="00000000" w:rsidRPr="00000000" w14:paraId="00000002">
      <w:pPr>
        <w:widowControl w:val="0"/>
        <w:spacing w:line="360" w:lineRule="auto"/>
        <w:ind w:right="0"/>
        <w:jc w:val="center"/>
        <w:rPr>
          <w:rFonts w:ascii="Arial" w:cs="Arial" w:eastAsia="Arial" w:hAnsi="Arial"/>
          <w:b w:val="1"/>
          <w:sz w:val="20"/>
          <w:szCs w:val="20"/>
        </w:rPr>
      </w:pPr>
      <w:r w:rsidDel="00000000" w:rsidR="00000000" w:rsidRPr="00000000">
        <w:rPr>
          <w:rFonts w:ascii="Arial" w:cs="Arial" w:eastAsia="Arial" w:hAnsi="Arial"/>
          <w:b w:val="1"/>
          <w:rtl w:val="0"/>
        </w:rPr>
        <w:t xml:space="preserve">Dor femoropatelar em atletas amadores de futebol masculino de um time de Foz do Iguaçu - PR. </w:t>
      </w:r>
      <w:r w:rsidDel="00000000" w:rsidR="00000000" w:rsidRPr="00000000">
        <w:rPr>
          <w:rtl w:val="0"/>
        </w:rPr>
      </w:r>
    </w:p>
    <w:p w:rsidR="00000000" w:rsidDel="00000000" w:rsidP="00000000" w:rsidRDefault="00000000" w:rsidRPr="00000000" w14:paraId="00000003">
      <w:pPr>
        <w:widowControl w:val="0"/>
        <w:spacing w:line="360" w:lineRule="auto"/>
        <w:ind w:right="0"/>
        <w:jc w:val="both"/>
        <w:rPr>
          <w:rFonts w:ascii="Arial" w:cs="Arial" w:eastAsia="Arial" w:hAnsi="Arial"/>
          <w:b w:val="1"/>
        </w:rPr>
      </w:pPr>
      <w:r w:rsidDel="00000000" w:rsidR="00000000" w:rsidRPr="00000000">
        <w:rPr>
          <w:rtl w:val="0"/>
        </w:rPr>
      </w:r>
    </w:p>
    <w:p w:rsidR="00000000" w:rsidDel="00000000" w:rsidP="00000000" w:rsidRDefault="00000000" w:rsidRPr="00000000" w14:paraId="00000004">
      <w:pPr>
        <w:spacing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Adrielly Floriano </w:t>
      </w:r>
      <w:r w:rsidDel="00000000" w:rsidR="00000000" w:rsidRPr="00000000">
        <w:rPr>
          <w:rFonts w:ascii="Arial" w:cs="Arial" w:eastAsia="Arial" w:hAnsi="Arial"/>
          <w:sz w:val="22"/>
          <w:szCs w:val="22"/>
          <w:rtl w:val="0"/>
        </w:rPr>
        <w:t xml:space="preserve">Stunpf</w:t>
      </w:r>
      <w:r w:rsidDel="00000000" w:rsidR="00000000" w:rsidRPr="00000000">
        <w:rPr>
          <w:rFonts w:ascii="Arial" w:cs="Arial" w:eastAsia="Arial" w:hAnsi="Arial"/>
          <w:sz w:val="22"/>
          <w:szCs w:val="22"/>
          <w:vertAlign w:val="superscript"/>
          <w:rtl w:val="0"/>
        </w:rPr>
        <w:t xml:space="preserve">1</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rtl w:val="0"/>
        </w:rPr>
        <w:t xml:space="preserve"> Ana Maria Gomes </w:t>
      </w:r>
      <w:r w:rsidDel="00000000" w:rsidR="00000000" w:rsidRPr="00000000">
        <w:rPr>
          <w:rFonts w:ascii="Arial" w:cs="Arial" w:eastAsia="Arial" w:hAnsi="Arial"/>
          <w:sz w:val="22"/>
          <w:szCs w:val="22"/>
          <w:rtl w:val="0"/>
        </w:rPr>
        <w:t xml:space="preserve">Pais</w:t>
      </w:r>
      <w:r w:rsidDel="00000000" w:rsidR="00000000" w:rsidRPr="00000000">
        <w:rPr>
          <w:rFonts w:ascii="Arial" w:cs="Arial" w:eastAsia="Arial" w:hAnsi="Arial"/>
          <w:sz w:val="22"/>
          <w:szCs w:val="22"/>
          <w:vertAlign w:val="superscript"/>
          <w:rtl w:val="0"/>
        </w:rPr>
        <w:t xml:space="preserve">1</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rtl w:val="0"/>
        </w:rPr>
        <w:t xml:space="preserve"> Fernanda da Costa Silva¹, Henrique Dias Duarte¹, Shirley </w:t>
      </w:r>
      <w:r w:rsidDel="00000000" w:rsidR="00000000" w:rsidRPr="00000000">
        <w:rPr>
          <w:rFonts w:ascii="Arial" w:cs="Arial" w:eastAsia="Arial" w:hAnsi="Arial"/>
          <w:sz w:val="22"/>
          <w:szCs w:val="22"/>
          <w:rtl w:val="0"/>
        </w:rPr>
        <w:t xml:space="preserve">Huilen</w:t>
      </w:r>
      <w:r w:rsidDel="00000000" w:rsidR="00000000" w:rsidRPr="00000000">
        <w:rPr>
          <w:rFonts w:ascii="Arial" w:cs="Arial" w:eastAsia="Arial" w:hAnsi="Arial"/>
          <w:sz w:val="22"/>
          <w:szCs w:val="22"/>
          <w:rtl w:val="0"/>
        </w:rPr>
        <w:t xml:space="preserve"> Nobili¹, Rondineli dos Santos Frias², Maurícia Cristina de Lima³.  </w:t>
      </w:r>
    </w:p>
    <w:p w:rsidR="00000000" w:rsidDel="00000000" w:rsidP="00000000" w:rsidRDefault="00000000" w:rsidRPr="00000000" w14:paraId="00000005">
      <w:pPr>
        <w:widowControl w:val="0"/>
        <w:spacing w:line="360" w:lineRule="auto"/>
        <w:ind w:right="0"/>
        <w:jc w:val="both"/>
        <w:rPr>
          <w:rFonts w:ascii="Arial" w:cs="Arial" w:eastAsia="Arial" w:hAnsi="Arial"/>
          <w:color w:val="d0cece"/>
          <w:sz w:val="22"/>
          <w:szCs w:val="22"/>
        </w:rPr>
      </w:pPr>
      <w:r w:rsidDel="00000000" w:rsidR="00000000" w:rsidRPr="00000000">
        <w:rPr>
          <w:rtl w:val="0"/>
        </w:rPr>
      </w:r>
    </w:p>
    <w:p w:rsidR="00000000" w:rsidDel="00000000" w:rsidP="00000000" w:rsidRDefault="00000000" w:rsidRPr="00000000" w14:paraId="00000006">
      <w:pPr>
        <w:widowControl w:val="0"/>
        <w:ind w:right="0"/>
        <w:jc w:val="both"/>
        <w:rPr>
          <w:rFonts w:ascii="Arial" w:cs="Arial" w:eastAsia="Arial" w:hAnsi="Arial"/>
          <w:sz w:val="18"/>
          <w:szCs w:val="18"/>
        </w:rPr>
      </w:pPr>
      <w:r w:rsidDel="00000000" w:rsidR="00000000" w:rsidRPr="00000000">
        <w:rPr>
          <w:rFonts w:ascii="Arial" w:cs="Arial" w:eastAsia="Arial" w:hAnsi="Arial"/>
          <w:sz w:val="18"/>
          <w:szCs w:val="18"/>
          <w:vertAlign w:val="superscript"/>
          <w:rtl w:val="0"/>
        </w:rPr>
        <w:t xml:space="preserve">1</w:t>
      </w:r>
      <w:r w:rsidDel="00000000" w:rsidR="00000000" w:rsidRPr="00000000">
        <w:rPr>
          <w:rFonts w:ascii="Arial" w:cs="Arial" w:eastAsia="Arial" w:hAnsi="Arial"/>
          <w:sz w:val="18"/>
          <w:szCs w:val="18"/>
          <w:rtl w:val="0"/>
        </w:rPr>
        <w:t xml:space="preserve">Acadêmicos</w:t>
      </w:r>
      <w:r w:rsidDel="00000000" w:rsidR="00000000" w:rsidRPr="00000000">
        <w:rPr>
          <w:rFonts w:ascii="Arial" w:cs="Arial" w:eastAsia="Arial" w:hAnsi="Arial"/>
          <w:sz w:val="18"/>
          <w:szCs w:val="18"/>
          <w:rtl w:val="0"/>
        </w:rPr>
        <w:t xml:space="preserve"> do 1°, 4°,5°, 8° períodos do Curso de Fisioterapia do Centro Universitário União das Américas – Uniamérica Descomplica, Foz do Iguaçu, Paraná;</w:t>
      </w:r>
      <w:r w:rsidDel="00000000" w:rsidR="00000000" w:rsidRPr="00000000">
        <w:rPr>
          <w:rFonts w:ascii="Arial" w:cs="Arial" w:eastAsia="Arial" w:hAnsi="Arial"/>
          <w:sz w:val="18"/>
          <w:szCs w:val="18"/>
          <w:rtl w:val="0"/>
        </w:rPr>
        <w:t xml:space="preserve">.</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superscript"/>
          <w:rtl w:val="0"/>
        </w:rPr>
        <w:t xml:space="preserve">2</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Mentor. Fisioterapeuta.</w:t>
      </w: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Rondineli do</w:t>
      </w:r>
      <w:r w:rsidDel="00000000" w:rsidR="00000000" w:rsidRPr="00000000">
        <w:rPr>
          <w:rFonts w:ascii="Arial" w:cs="Arial" w:eastAsia="Arial" w:hAnsi="Arial"/>
          <w:sz w:val="18"/>
          <w:szCs w:val="18"/>
          <w:rtl w:val="0"/>
        </w:rPr>
        <w:t xml:space="preserve">s Santos Frias, Pós graduado em Fisioterapia Neurofuncional - Centro Universitário Anglo-Americao/UDC;</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Arial" w:cs="Arial" w:eastAsia="Arial" w:hAnsi="Arial"/>
          <w:sz w:val="18"/>
          <w:szCs w:val="18"/>
          <w:rtl w:val="0"/>
        </w:rPr>
        <w:t xml:space="preserve">Foz</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do Iguaçu, Paraná. </w:t>
      </w:r>
    </w:p>
    <w:p w:rsidR="00000000" w:rsidDel="00000000" w:rsidP="00000000" w:rsidRDefault="00000000" w:rsidRPr="00000000" w14:paraId="00000008">
      <w:pPr>
        <w:widowControl w:val="0"/>
        <w:jc w:val="both"/>
        <w:rPr>
          <w:rFonts w:ascii="Arial" w:cs="Arial" w:eastAsia="Arial" w:hAnsi="Arial"/>
          <w:color w:val="ff0000"/>
          <w:sz w:val="18"/>
          <w:szCs w:val="18"/>
        </w:rPr>
      </w:pPr>
      <w:r w:rsidDel="00000000" w:rsidR="00000000" w:rsidRPr="00000000">
        <w:rPr>
          <w:rFonts w:ascii="Arial" w:cs="Arial" w:eastAsia="Arial" w:hAnsi="Arial"/>
          <w:sz w:val="18"/>
          <w:szCs w:val="18"/>
          <w:vertAlign w:val="superscript"/>
          <w:rtl w:val="0"/>
        </w:rPr>
        <w:t xml:space="preserve">3</w:t>
      </w: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sz w:val="18"/>
          <w:szCs w:val="18"/>
          <w:rtl w:val="0"/>
        </w:rPr>
        <w:t xml:space="preserve"> Doutora em Ciências da Saúde pela Universidade de São Paulo (USP); docente do Curso de Fisioterapia do Centro Universitário União das Américas – Uniamérica Descomplica, Foz do Iguaçu, Paraná. E-mail: </w:t>
      </w:r>
      <w:hyperlink r:id="rId7">
        <w:r w:rsidDel="00000000" w:rsidR="00000000" w:rsidRPr="00000000">
          <w:rPr>
            <w:rFonts w:ascii="Arial" w:cs="Arial" w:eastAsia="Arial" w:hAnsi="Arial"/>
            <w:color w:val="1155cc"/>
            <w:sz w:val="18"/>
            <w:szCs w:val="18"/>
            <w:u w:val="single"/>
            <w:rtl w:val="0"/>
          </w:rPr>
          <w:t xml:space="preserve">mauricia.lima@descomplica.com.br</w:t>
        </w:r>
      </w:hyperlink>
      <w:r w:rsidDel="00000000" w:rsidR="00000000" w:rsidRPr="00000000">
        <w:rPr>
          <w:rtl w:val="0"/>
        </w:rPr>
      </w:r>
    </w:p>
    <w:p w:rsidR="00000000" w:rsidDel="00000000" w:rsidP="00000000" w:rsidRDefault="00000000" w:rsidRPr="00000000" w14:paraId="00000009">
      <w:pPr>
        <w:widowControl w:val="0"/>
        <w:spacing w:line="360" w:lineRule="auto"/>
        <w:jc w:val="both"/>
        <w:rPr>
          <w:rFonts w:ascii="Arial" w:cs="Arial" w:eastAsia="Arial" w:hAnsi="Arial"/>
          <w:color w:val="d0cece"/>
          <w:sz w:val="22"/>
          <w:szCs w:val="22"/>
        </w:rPr>
      </w:pPr>
      <w:r w:rsidDel="00000000" w:rsidR="00000000" w:rsidRPr="00000000">
        <w:rPr>
          <w:rtl w:val="0"/>
        </w:rPr>
      </w:r>
    </w:p>
    <w:p w:rsidR="00000000" w:rsidDel="00000000" w:rsidP="00000000" w:rsidRDefault="00000000" w:rsidRPr="00000000" w14:paraId="0000000A">
      <w:pPr>
        <w:widowControl w:val="0"/>
        <w:spacing w:line="360" w:lineRule="auto"/>
        <w:jc w:val="both"/>
        <w:rPr>
          <w:rFonts w:ascii="Arial" w:cs="Arial" w:eastAsia="Arial" w:hAnsi="Arial"/>
          <w:color w:val="d0cece"/>
          <w:sz w:val="22"/>
          <w:szCs w:val="22"/>
        </w:rPr>
      </w:pPr>
      <w:r w:rsidDel="00000000" w:rsidR="00000000" w:rsidRPr="00000000">
        <w:rPr>
          <w:rtl w:val="0"/>
        </w:rPr>
      </w:r>
    </w:p>
    <w:p w:rsidR="00000000" w:rsidDel="00000000" w:rsidP="00000000" w:rsidRDefault="00000000" w:rsidRPr="00000000" w14:paraId="0000000B">
      <w:pPr>
        <w:widowControl w:val="0"/>
        <w:spacing w:line="360" w:lineRule="auto"/>
        <w:jc w:val="both"/>
        <w:rPr>
          <w:rFonts w:ascii="Arial" w:cs="Arial" w:eastAsia="Arial" w:hAnsi="Arial"/>
          <w:color w:val="ff0000"/>
          <w:sz w:val="22"/>
          <w:szCs w:val="22"/>
        </w:rPr>
      </w:pPr>
      <w:bookmarkStart w:colFirst="0" w:colLast="0" w:name="_heading=h.gjdgxs" w:id="0"/>
      <w:bookmarkEnd w:id="0"/>
      <w:r w:rsidDel="00000000" w:rsidR="00000000" w:rsidRPr="00000000">
        <w:rPr>
          <w:rFonts w:ascii="Arial" w:cs="Arial" w:eastAsia="Arial" w:hAnsi="Arial"/>
          <w:b w:val="1"/>
          <w:sz w:val="22"/>
          <w:szCs w:val="22"/>
          <w:rtl w:val="0"/>
        </w:rPr>
        <w:t xml:space="preserve">INTRODUÇÃO </w:t>
      </w:r>
      <w:r w:rsidDel="00000000" w:rsidR="00000000" w:rsidRPr="00000000">
        <w:rPr>
          <w:rtl w:val="0"/>
        </w:rPr>
      </w:r>
    </w:p>
    <w:p w:rsidR="00000000" w:rsidDel="00000000" w:rsidP="00000000" w:rsidRDefault="00000000" w:rsidRPr="00000000" w14:paraId="0000000C">
      <w:pPr>
        <w:widowControl w:val="0"/>
        <w:spacing w:line="360" w:lineRule="auto"/>
        <w:jc w:val="both"/>
        <w:rPr>
          <w:rFonts w:ascii="Arial" w:cs="Arial" w:eastAsia="Arial" w:hAnsi="Arial"/>
          <w:color w:val="ff0000"/>
          <w:sz w:val="22"/>
          <w:szCs w:val="22"/>
        </w:rPr>
      </w:pPr>
      <w:bookmarkStart w:colFirst="0" w:colLast="0" w:name="_heading=h.p3aaykxgz98n" w:id="1"/>
      <w:bookmarkEnd w:id="1"/>
      <w:r w:rsidDel="00000000" w:rsidR="00000000" w:rsidRPr="00000000">
        <w:rPr>
          <w:rtl w:val="0"/>
        </w:rPr>
      </w:r>
    </w:p>
    <w:p w:rsidR="00000000" w:rsidDel="00000000" w:rsidP="00000000" w:rsidRDefault="00000000" w:rsidRPr="00000000" w14:paraId="0000000D">
      <w:pPr>
        <w:spacing w:line="300" w:lineRule="auto"/>
        <w:ind w:firstLine="72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dor femoropatelar é uma condição que envolve a patela e o fêmur, pode ser ocasionada por um desequilíbrio biomecânico, que atinge a articulação do joelho. Ainda não está claro para a ciência quais são todas as causas da Síndrome da Dor Femoropatelar, mas normalmente esta patologia pode estar associada ao desgaste da cartilagem retropatelar, sobrecarga ou impacto, ou seja, fatores que causam um desequilíbrio biomecânico da patela. Diversas causas podem estar relacionadas com a DFP como condromalácia avançada, fraqueza de contração isométrica dos extensores de joelho (Quadríceps Femoral) e de quadril (Complexo póstero-lateral) (ARAÚJO, D. O. et al., 2022). </w:t>
      </w:r>
    </w:p>
    <w:p w:rsidR="00000000" w:rsidDel="00000000" w:rsidP="00000000" w:rsidRDefault="00000000" w:rsidRPr="00000000" w14:paraId="0000000E">
      <w:pPr>
        <w:spacing w:line="300" w:lineRule="auto"/>
        <w:ind w:firstLine="72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principal sintoma da dor femoropatelar é a dor na região anterior do joelho, principalmente ao subir e descer escadas, agachar e saltar, e até mesmo ao ficar sentado por um longo período (SOUZA, D. P. S. e et al., 2022). Supõe que um tratamento baseado em exercícios de fortalecimento dos músculos do quadril, especialmente o complexo póstero lateral, somado com o fortalecimento dos músculos do joelho, além de alongamento, se mostra mais eficaz para redução do quadro álgico e melhora da função (BORGES et al., 2018).  </w:t>
      </w:r>
    </w:p>
    <w:p w:rsidR="00000000" w:rsidDel="00000000" w:rsidP="00000000" w:rsidRDefault="00000000" w:rsidRPr="00000000" w14:paraId="0000000F">
      <w:pPr>
        <w:spacing w:line="300" w:lineRule="auto"/>
        <w:ind w:firstLine="72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condromalácia atinge homens e mulheres, mas, majoritariamente, o gênero feminino, por fatores neuromusculares, hormonais e mesmo estruturais do joelho feminino, que tendem a ter um desvio em decorrência do formato característico de seu quadril que facilita a passagem de um bebê. Além disso, a doença é frequente em atletas (MARTINS, 2017). Tendo em vista os prejuízos causados pela dor femoropatelar, o objetivo da pesquisa é identificar e prevenir a dor femoropatelar em atletas amadores de futebol masculino de Foz do Iguaçu - </w:t>
      </w:r>
      <w:r w:rsidDel="00000000" w:rsidR="00000000" w:rsidRPr="00000000">
        <w:rPr>
          <w:rFonts w:ascii="Arial" w:cs="Arial" w:eastAsia="Arial" w:hAnsi="Arial"/>
          <w:sz w:val="22"/>
          <w:szCs w:val="22"/>
          <w:rtl w:val="0"/>
        </w:rPr>
        <w:t xml:space="preserve">PR.</w:t>
      </w:r>
      <w:r w:rsidDel="00000000" w:rsidR="00000000" w:rsidRPr="00000000">
        <w:rPr>
          <w:rtl w:val="0"/>
        </w:rPr>
      </w:r>
    </w:p>
    <w:p w:rsidR="00000000" w:rsidDel="00000000" w:rsidP="00000000" w:rsidRDefault="00000000" w:rsidRPr="00000000" w14:paraId="00000010">
      <w:pPr>
        <w:spacing w:line="300" w:lineRule="auto"/>
        <w:ind w:firstLine="72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Portanto, o objetivo deste projeto foi identificar e analisar os resultados de um programa cinesioterapêutico na dor femoropatelar em atletas amadores de futebol masculino de Foz do Iguaçu - PR.  </w:t>
      </w:r>
    </w:p>
    <w:p w:rsidR="00000000" w:rsidDel="00000000" w:rsidP="00000000" w:rsidRDefault="00000000" w:rsidRPr="00000000" w14:paraId="00000011">
      <w:pPr>
        <w:spacing w:line="300" w:lineRule="auto"/>
        <w:ind w:firstLine="72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spacing w:line="30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spacing w:line="360" w:lineRule="auto"/>
        <w:jc w:val="both"/>
        <w:rPr>
          <w:rFonts w:ascii="Arial" w:cs="Arial" w:eastAsia="Arial" w:hAnsi="Arial"/>
          <w:color w:val="ff0000"/>
          <w:sz w:val="22"/>
          <w:szCs w:val="22"/>
        </w:rPr>
      </w:pPr>
      <w:r w:rsidDel="00000000" w:rsidR="00000000" w:rsidRPr="00000000">
        <w:rPr>
          <w:rFonts w:ascii="Arial" w:cs="Arial" w:eastAsia="Arial" w:hAnsi="Arial"/>
          <w:b w:val="1"/>
          <w:sz w:val="22"/>
          <w:szCs w:val="22"/>
          <w:rtl w:val="0"/>
        </w:rPr>
        <w:t xml:space="preserve">METODOLOGIA </w:t>
      </w:r>
      <w:r w:rsidDel="00000000" w:rsidR="00000000" w:rsidRPr="00000000">
        <w:rPr>
          <w:rtl w:val="0"/>
        </w:rPr>
      </w:r>
    </w:p>
    <w:p w:rsidR="00000000" w:rsidDel="00000000" w:rsidP="00000000" w:rsidRDefault="00000000" w:rsidRPr="00000000" w14:paraId="00000014">
      <w:pPr>
        <w:spacing w:line="360" w:lineRule="auto"/>
        <w:ind w:firstLine="709"/>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spacing w:line="360" w:lineRule="auto"/>
        <w:ind w:firstLine="709"/>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Trata-se de um estudo transversal experimental, com 5 participantes atletas do gênero masculino, entre 35 a 49 anos, todos residentes da cidade de Foz do Iguaçu, o local do projeto e no Campo do Maran (privado), na Avenida das Cataratas, 1749- Vila Yolanda.</w:t>
      </w:r>
    </w:p>
    <w:p w:rsidR="00000000" w:rsidDel="00000000" w:rsidP="00000000" w:rsidRDefault="00000000" w:rsidRPr="00000000" w14:paraId="00000016">
      <w:pPr>
        <w:spacing w:line="360" w:lineRule="auto"/>
        <w:ind w:firstLine="709"/>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participantes receberam um convite junto com o Termo de Consentimento Livre e Esclarecido (TCLE) através do </w:t>
      </w:r>
      <w:r w:rsidDel="00000000" w:rsidR="00000000" w:rsidRPr="00000000">
        <w:rPr>
          <w:rFonts w:ascii="Arial" w:cs="Arial" w:eastAsia="Arial" w:hAnsi="Arial"/>
          <w:i w:val="1"/>
          <w:sz w:val="22"/>
          <w:szCs w:val="22"/>
          <w:rtl w:val="0"/>
        </w:rPr>
        <w:t xml:space="preserve">Google Forms</w:t>
      </w:r>
      <w:r w:rsidDel="00000000" w:rsidR="00000000" w:rsidRPr="00000000">
        <w:rPr>
          <w:rFonts w:ascii="Arial" w:cs="Arial" w:eastAsia="Arial" w:hAnsi="Arial"/>
          <w:sz w:val="22"/>
          <w:szCs w:val="22"/>
          <w:rtl w:val="0"/>
        </w:rPr>
        <w:t xml:space="preserve">, explicando detalhadamente como ocorreu o estudo e os objetivos do projeto. Logo depois que os participantes aceitaram o termo, foi disponibilizado o questionário, para auxílio na identificação do grau de lesão de cada paciente. O questionário foi baseado no </w:t>
      </w:r>
      <w:r w:rsidDel="00000000" w:rsidR="00000000" w:rsidRPr="00000000">
        <w:rPr>
          <w:rFonts w:ascii="Arial" w:cs="Arial" w:eastAsia="Arial" w:hAnsi="Arial"/>
          <w:i w:val="1"/>
          <w:sz w:val="22"/>
          <w:szCs w:val="22"/>
          <w:rtl w:val="0"/>
        </w:rPr>
        <w:t xml:space="preserve">Knee Injury and Osteoarthritis Outcome Score </w:t>
      </w:r>
      <w:r w:rsidDel="00000000" w:rsidR="00000000" w:rsidRPr="00000000">
        <w:rPr>
          <w:rFonts w:ascii="Arial" w:cs="Arial" w:eastAsia="Arial" w:hAnsi="Arial"/>
          <w:sz w:val="22"/>
          <w:szCs w:val="22"/>
          <w:rtl w:val="0"/>
        </w:rPr>
        <w:t xml:space="preserve">(KOOS)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highlight w:val="white"/>
          <w:rtl w:val="0"/>
        </w:rPr>
        <w:t xml:space="preserve">YUENYONGVIWAT, V. et al., 2020).</w:t>
      </w:r>
      <w:r w:rsidDel="00000000" w:rsidR="00000000" w:rsidRPr="00000000">
        <w:rPr>
          <w:rtl w:val="0"/>
        </w:rPr>
      </w:r>
    </w:p>
    <w:p w:rsidR="00000000" w:rsidDel="00000000" w:rsidP="00000000" w:rsidRDefault="00000000" w:rsidRPr="00000000" w14:paraId="00000017">
      <w:pPr>
        <w:spacing w:line="360" w:lineRule="auto"/>
        <w:ind w:firstLine="709"/>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critérios de inclusão foram assinar o TCLE, apresentar relatos de dor no joelho e ser atleta amador do campo Maram. Já os critérios de exclusão foram: ter feito acompanhamento fisioterapêutico, possuir cirurgias no joelho e não comparecer nos encontros.</w:t>
      </w:r>
      <w:r w:rsidDel="00000000" w:rsidR="00000000" w:rsidRPr="00000000">
        <w:rPr>
          <w:rtl w:val="0"/>
        </w:rPr>
      </w:r>
    </w:p>
    <w:p w:rsidR="00000000" w:rsidDel="00000000" w:rsidP="00000000" w:rsidRDefault="00000000" w:rsidRPr="00000000" w14:paraId="00000018">
      <w:pPr>
        <w:spacing w:line="360" w:lineRule="auto"/>
        <w:ind w:firstLine="709"/>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Logo após a realização do questionário KOOS, foram realizados alguns testes específicos descritos a seguir, para dor femoropatelar e em seguida aplicado um programa de atividade física, com exercícios de fortalecimento muscular, para melhora das dores. </w:t>
      </w:r>
    </w:p>
    <w:p w:rsidR="00000000" w:rsidDel="00000000" w:rsidP="00000000" w:rsidRDefault="00000000" w:rsidRPr="00000000" w14:paraId="00000019">
      <w:pPr>
        <w:spacing w:line="360" w:lineRule="auto"/>
        <w:ind w:firstLine="709"/>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Testes aplicados e definições </w:t>
      </w:r>
    </w:p>
    <w:p w:rsidR="00000000" w:rsidDel="00000000" w:rsidP="00000000" w:rsidRDefault="00000000" w:rsidRPr="00000000" w14:paraId="0000001A">
      <w:pPr>
        <w:numPr>
          <w:ilvl w:val="0"/>
          <w:numId w:val="3"/>
        </w:numPr>
        <w:spacing w:line="360" w:lineRule="auto"/>
        <w:ind w:left="720" w:hanging="360"/>
        <w:jc w:val="both"/>
        <w:rPr>
          <w:rFonts w:ascii="Arial" w:cs="Arial" w:eastAsia="Arial" w:hAnsi="Arial"/>
          <w:sz w:val="22"/>
          <w:szCs w:val="22"/>
        </w:rPr>
      </w:pPr>
      <w:r w:rsidDel="00000000" w:rsidR="00000000" w:rsidRPr="00000000">
        <w:rPr>
          <w:rFonts w:ascii="Arial" w:cs="Arial" w:eastAsia="Arial" w:hAnsi="Arial"/>
          <w:i w:val="1"/>
          <w:sz w:val="22"/>
          <w:szCs w:val="22"/>
          <w:rtl w:val="0"/>
        </w:rPr>
        <w:t xml:space="preserve">Step down test: </w:t>
      </w:r>
      <w:r w:rsidDel="00000000" w:rsidR="00000000" w:rsidRPr="00000000">
        <w:rPr>
          <w:rFonts w:ascii="Arial" w:cs="Arial" w:eastAsia="Arial" w:hAnsi="Arial"/>
          <w:sz w:val="22"/>
          <w:szCs w:val="22"/>
          <w:rtl w:val="0"/>
        </w:rPr>
        <w:t xml:space="preserve">O paciente com um pé apenas no degrau e com a perna oposta tem que tocar o calcanhar no chão, de 15 a 18 repetições consideradas ativos e 12 repetições considerados inativos (LOPES, R. 2020).</w:t>
      </w:r>
    </w:p>
    <w:p w:rsidR="00000000" w:rsidDel="00000000" w:rsidP="00000000" w:rsidRDefault="00000000" w:rsidRPr="00000000" w14:paraId="0000001B">
      <w:pPr>
        <w:numPr>
          <w:ilvl w:val="0"/>
          <w:numId w:val="1"/>
        </w:numPr>
        <w:spacing w:line="360"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Teste de agachar e saltar: Com os pés paralelos afastados na largura dos ombros, vai realizar o movimento de agachamento, mantendo as costas retas jogando o quadril para trás até que as coxas fiquem paralelas ao chão; dar um salto e voltar para o mesmo posicionamento (DA FONSECA, H.; 2019). </w:t>
      </w:r>
    </w:p>
    <w:p w:rsidR="00000000" w:rsidDel="00000000" w:rsidP="00000000" w:rsidRDefault="00000000" w:rsidRPr="00000000" w14:paraId="0000001C">
      <w:pPr>
        <w:numPr>
          <w:ilvl w:val="0"/>
          <w:numId w:val="1"/>
        </w:numPr>
        <w:spacing w:line="360"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Teste de sentar e levantar: As mãos do paciente devem se cruzar tocando o ombro para não usá-los como alavanca. O paciente deve sentar-se e levantar-se da cadeira repetidamente o mais rápido possível com uma média de 20 repetições dentro de 30 min (PRIORE, L. B. D. 2020).  </w:t>
      </w:r>
    </w:p>
    <w:p w:rsidR="00000000" w:rsidDel="00000000" w:rsidP="00000000" w:rsidRDefault="00000000" w:rsidRPr="00000000" w14:paraId="0000001D">
      <w:pPr>
        <w:spacing w:line="360" w:lineRule="auto"/>
        <w:ind w:firstLine="709"/>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Exercícios aplicados: </w:t>
      </w:r>
    </w:p>
    <w:p w:rsidR="00000000" w:rsidDel="00000000" w:rsidP="00000000" w:rsidRDefault="00000000" w:rsidRPr="00000000" w14:paraId="0000001E">
      <w:pPr>
        <w:spacing w:line="360" w:lineRule="auto"/>
        <w:ind w:firstLine="709"/>
        <w:jc w:val="both"/>
        <w:rPr>
          <w:rFonts w:ascii="Arial" w:cs="Arial" w:eastAsia="Arial" w:hAnsi="Arial"/>
          <w:sz w:val="22"/>
          <w:szCs w:val="22"/>
          <w:highlight w:val="white"/>
        </w:rPr>
      </w:pPr>
      <w:r w:rsidDel="00000000" w:rsidR="00000000" w:rsidRPr="00000000">
        <w:rPr>
          <w:rFonts w:ascii="Arial" w:cs="Arial" w:eastAsia="Arial" w:hAnsi="Arial"/>
          <w:sz w:val="22"/>
          <w:szCs w:val="22"/>
          <w:rtl w:val="0"/>
        </w:rPr>
        <w:t xml:space="preserve">Elevação lateral da perna com elástico:  </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highlight w:val="white"/>
          <w:rtl w:val="0"/>
        </w:rPr>
        <w:t xml:space="preserve">10-15 repetições em 3 séries.</w:t>
      </w:r>
    </w:p>
    <w:p w:rsidR="00000000" w:rsidDel="00000000" w:rsidP="00000000" w:rsidRDefault="00000000" w:rsidRPr="00000000" w14:paraId="0000001F">
      <w:pPr>
        <w:spacing w:line="360" w:lineRule="auto"/>
        <w:ind w:firstLine="709"/>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Agachamento </w:t>
      </w:r>
      <w:r w:rsidDel="00000000" w:rsidR="00000000" w:rsidRPr="00000000">
        <w:rPr>
          <w:rFonts w:ascii="Arial" w:cs="Arial" w:eastAsia="Arial" w:hAnsi="Arial"/>
          <w:sz w:val="22"/>
          <w:szCs w:val="22"/>
          <w:highlight w:val="white"/>
          <w:rtl w:val="0"/>
        </w:rPr>
        <w:t xml:space="preserve">10-15 repetições em 3 séries. </w:t>
      </w:r>
    </w:p>
    <w:p w:rsidR="00000000" w:rsidDel="00000000" w:rsidP="00000000" w:rsidRDefault="00000000" w:rsidRPr="00000000" w14:paraId="00000020">
      <w:pPr>
        <w:spacing w:line="360" w:lineRule="auto"/>
        <w:ind w:firstLine="709"/>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Agachamento bulgaro 10 - 15 repetições em 3 séries. </w:t>
      </w:r>
    </w:p>
    <w:p w:rsidR="00000000" w:rsidDel="00000000" w:rsidP="00000000" w:rsidRDefault="00000000" w:rsidRPr="00000000" w14:paraId="00000021">
      <w:pPr>
        <w:spacing w:line="360" w:lineRule="auto"/>
        <w:ind w:firstLine="709"/>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Elevação dos flexores de quadril alternados com auxilio do banco: de 10 - 15 repetições em 3 séries.  </w:t>
      </w:r>
    </w:p>
    <w:p w:rsidR="00000000" w:rsidDel="00000000" w:rsidP="00000000" w:rsidRDefault="00000000" w:rsidRPr="00000000" w14:paraId="00000022">
      <w:pPr>
        <w:spacing w:line="360" w:lineRule="auto"/>
        <w:ind w:firstLine="709"/>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3">
      <w:pPr>
        <w:spacing w:line="360" w:lineRule="auto"/>
        <w:ind w:firstLine="709"/>
        <w:jc w:val="center"/>
        <w:rPr>
          <w:rFonts w:ascii="Arial" w:cs="Arial" w:eastAsia="Arial" w:hAnsi="Arial"/>
          <w:sz w:val="22"/>
          <w:szCs w:val="22"/>
          <w:highlight w:val="white"/>
        </w:rPr>
      </w:pPr>
      <w:r w:rsidDel="00000000" w:rsidR="00000000" w:rsidRPr="00000000">
        <w:rPr>
          <w:rFonts w:ascii="Arial" w:cs="Arial" w:eastAsia="Arial" w:hAnsi="Arial"/>
          <w:b w:val="1"/>
          <w:sz w:val="22"/>
          <w:szCs w:val="22"/>
          <w:highlight w:val="white"/>
          <w:rtl w:val="0"/>
        </w:rPr>
        <w:t xml:space="preserve">Figura 1.</w:t>
      </w:r>
      <w:r w:rsidDel="00000000" w:rsidR="00000000" w:rsidRPr="00000000">
        <w:rPr>
          <w:rFonts w:ascii="Arial" w:cs="Arial" w:eastAsia="Arial" w:hAnsi="Arial"/>
          <w:sz w:val="22"/>
          <w:szCs w:val="22"/>
          <w:highlight w:val="white"/>
          <w:rtl w:val="0"/>
        </w:rPr>
        <w:t xml:space="preserve"> Imagens de dois testes aplicados.</w:t>
      </w:r>
    </w:p>
    <w:p w:rsidR="00000000" w:rsidDel="00000000" w:rsidP="00000000" w:rsidRDefault="00000000" w:rsidRPr="00000000" w14:paraId="00000024">
      <w:pPr>
        <w:spacing w:line="360" w:lineRule="auto"/>
        <w:ind w:firstLine="709"/>
        <w:jc w:val="center"/>
        <w:rPr>
          <w:rFonts w:ascii="Arial" w:cs="Arial" w:eastAsia="Arial" w:hAnsi="Arial"/>
          <w:sz w:val="22"/>
          <w:szCs w:val="22"/>
          <w:highlight w:val="white"/>
        </w:rPr>
      </w:pPr>
      <w:r w:rsidDel="00000000" w:rsidR="00000000" w:rsidRPr="00000000">
        <w:rPr>
          <w:rFonts w:ascii="Arial" w:cs="Arial" w:eastAsia="Arial" w:hAnsi="Arial"/>
          <w:sz w:val="22"/>
          <w:szCs w:val="22"/>
          <w:highlight w:val="white"/>
        </w:rPr>
        <w:drawing>
          <wp:inline distB="114300" distT="114300" distL="114300" distR="114300">
            <wp:extent cx="1638300" cy="2558333"/>
            <wp:effectExtent b="0" l="0" r="0" t="0"/>
            <wp:docPr id="22" name="image4.jpg"/>
            <a:graphic>
              <a:graphicData uri="http://schemas.openxmlformats.org/drawingml/2006/picture">
                <pic:pic>
                  <pic:nvPicPr>
                    <pic:cNvPr id="0" name="image4.jpg"/>
                    <pic:cNvPicPr preferRelativeResize="0"/>
                  </pic:nvPicPr>
                  <pic:blipFill>
                    <a:blip r:embed="rId8"/>
                    <a:srcRect b="8308" l="10649" r="14920" t="4359"/>
                    <a:stretch>
                      <a:fillRect/>
                    </a:stretch>
                  </pic:blipFill>
                  <pic:spPr>
                    <a:xfrm>
                      <a:off x="0" y="0"/>
                      <a:ext cx="1638300" cy="2558333"/>
                    </a:xfrm>
                    <a:prstGeom prst="rect"/>
                    <a:ln/>
                  </pic:spPr>
                </pic:pic>
              </a:graphicData>
            </a:graphic>
          </wp:inline>
        </w:drawing>
      </w:r>
      <w:r w:rsidDel="00000000" w:rsidR="00000000" w:rsidRPr="00000000">
        <w:rPr>
          <w:rFonts w:ascii="Arial" w:cs="Arial" w:eastAsia="Arial" w:hAnsi="Arial"/>
          <w:sz w:val="22"/>
          <w:szCs w:val="22"/>
          <w:highlight w:val="white"/>
        </w:rPr>
        <w:drawing>
          <wp:inline distB="114300" distT="114300" distL="114300" distR="114300">
            <wp:extent cx="1924630" cy="2572621"/>
            <wp:effectExtent b="0" l="0" r="0" t="0"/>
            <wp:docPr id="18"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1924630" cy="2572621"/>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numPr>
          <w:ilvl w:val="0"/>
          <w:numId w:val="2"/>
        </w:numPr>
        <w:spacing w:line="360" w:lineRule="auto"/>
        <w:ind w:left="720" w:hanging="360"/>
        <w:jc w:val="center"/>
        <w:rPr>
          <w:rFonts w:ascii="Arial" w:cs="Arial" w:eastAsia="Arial" w:hAnsi="Arial"/>
          <w:sz w:val="22"/>
          <w:szCs w:val="22"/>
          <w:highlight w:val="white"/>
          <w:u w:val="none"/>
        </w:rPr>
      </w:pPr>
      <w:r w:rsidDel="00000000" w:rsidR="00000000" w:rsidRPr="00000000">
        <w:rPr>
          <w:rFonts w:ascii="Arial" w:cs="Arial" w:eastAsia="Arial" w:hAnsi="Arial"/>
          <w:sz w:val="22"/>
          <w:szCs w:val="22"/>
          <w:highlight w:val="white"/>
          <w:rtl w:val="0"/>
        </w:rPr>
        <w:t xml:space="preserve">teste de agachar e saltar </w:t>
        <w:tab/>
        <w:t xml:space="preserve">(B) teste de sentar e levantar</w:t>
      </w:r>
    </w:p>
    <w:p w:rsidR="00000000" w:rsidDel="00000000" w:rsidP="00000000" w:rsidRDefault="00000000" w:rsidRPr="00000000" w14:paraId="00000026">
      <w:pPr>
        <w:spacing w:line="360" w:lineRule="auto"/>
        <w:ind w:firstLine="709"/>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7">
      <w:pPr>
        <w:spacing w:line="360" w:lineRule="auto"/>
        <w:ind w:firstLine="709"/>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8">
      <w:pPr>
        <w:spacing w:line="36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RESULTADOS E DISCUSSÃO</w:t>
      </w:r>
    </w:p>
    <w:p w:rsidR="00000000" w:rsidDel="00000000" w:rsidP="00000000" w:rsidRDefault="00000000" w:rsidRPr="00000000" w14:paraId="00000029">
      <w:pPr>
        <w:spacing w:line="360" w:lineRule="auto"/>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A">
      <w:pPr>
        <w:spacing w:line="360" w:lineRule="auto"/>
        <w:ind w:firstLine="72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Ao total foram avaliados 05 voluntários, do sexo masculino, na faixa etária de 35 a 49 anos. O primeiro de 40 anos realizou o teste de sentar e levantar com 12 repetições (PRIORE, L. B. D. 2020), fez o agachamento com salto e apresentou instabilidade, sentiu incômodo no joelho com escala EVA 5, o segundo 37 anos paciente já apresentou dor no joelho anteriormente e conseguiu realizar 15 repetições. O restante dos participantes apresentou 18 repetições no teste de sentar e levantar com ausência de dor. </w:t>
      </w:r>
    </w:p>
    <w:p w:rsidR="00000000" w:rsidDel="00000000" w:rsidP="00000000" w:rsidRDefault="00000000" w:rsidRPr="00000000" w14:paraId="0000002B">
      <w:pPr>
        <w:spacing w:line="360" w:lineRule="auto"/>
        <w:ind w:firstLine="72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Na aplicação dos exercícios de fortalecimento é nítido algumas instabilidades devido a fraqueza muscular. Estudos trazem pacientes com dor femoropatelar para saber o efeito do grupo de alongamentos dinâmicos e exercícios de fortalecimento para ver a melhora da força muscular e a ativação da musculatura do quadril e dos isquiotibiais (LEE, J. et al., 2020).</w:t>
      </w:r>
    </w:p>
    <w:p w:rsidR="00000000" w:rsidDel="00000000" w:rsidP="00000000" w:rsidRDefault="00000000" w:rsidRPr="00000000" w14:paraId="0000002C">
      <w:pPr>
        <w:spacing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D">
      <w:pPr>
        <w:spacing w:line="360" w:lineRule="auto"/>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Tabela 1.</w:t>
      </w:r>
      <w:r w:rsidDel="00000000" w:rsidR="00000000" w:rsidRPr="00000000">
        <w:rPr>
          <w:rFonts w:ascii="Arial" w:cs="Arial" w:eastAsia="Arial" w:hAnsi="Arial"/>
          <w:sz w:val="22"/>
          <w:szCs w:val="22"/>
          <w:rtl w:val="0"/>
        </w:rPr>
        <w:t xml:space="preserve"> Resumo sociodemográfico baseado nos dados do KOOS  </w:t>
      </w:r>
    </w:p>
    <w:tbl>
      <w:tblPr>
        <w:tblStyle w:val="Table1"/>
        <w:tblW w:w="526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20"/>
        <w:gridCol w:w="1470"/>
        <w:gridCol w:w="975"/>
        <w:tblGridChange w:id="0">
          <w:tblGrid>
            <w:gridCol w:w="2820"/>
            <w:gridCol w:w="1470"/>
            <w:gridCol w:w="975"/>
          </w:tblGrid>
        </w:tblGridChange>
      </w:tblGrid>
      <w:tr>
        <w:trPr>
          <w:cantSplit w:val="0"/>
          <w:trHeight w:val="480" w:hRule="atLeast"/>
          <w:tblHeader w:val="0"/>
        </w:trPr>
        <w:tc>
          <w:tcPr>
            <w:gridSpan w:val="3"/>
            <w:tcBorders>
              <w:left w:color="ffffff" w:space="0" w:sz="8" w:val="single"/>
            </w:tcBorders>
            <w:shd w:fill="999999" w:val="clear"/>
            <w:tcMar>
              <w:top w:w="100.0" w:type="dxa"/>
              <w:left w:w="100.0" w:type="dxa"/>
              <w:bottom w:w="100.0" w:type="dxa"/>
              <w:right w:w="100.0" w:type="dxa"/>
            </w:tcMar>
            <w:vAlign w:val="top"/>
          </w:tcPr>
          <w:p w:rsidR="00000000" w:rsidDel="00000000" w:rsidP="00000000" w:rsidRDefault="00000000" w:rsidRPr="00000000" w14:paraId="0000002E">
            <w:pPr>
              <w:widowControl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Tabela 1 - Resultados                                               </w:t>
            </w:r>
          </w:p>
        </w:tc>
      </w:tr>
      <w:tr>
        <w:trPr>
          <w:cantSplit w:val="0"/>
          <w:trHeight w:val="716.8505859375" w:hRule="atLeast"/>
          <w:tblHeader w:val="0"/>
        </w:trPr>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1">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Teve melhora das dores?</w:t>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2">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Sim</w:t>
            </w:r>
          </w:p>
          <w:p w:rsidR="00000000" w:rsidDel="00000000" w:rsidP="00000000" w:rsidRDefault="00000000" w:rsidRPr="00000000" w14:paraId="00000033">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90%</w:t>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Não</w:t>
            </w:r>
          </w:p>
          <w:p w:rsidR="00000000" w:rsidDel="00000000" w:rsidP="00000000" w:rsidRDefault="00000000" w:rsidRPr="00000000" w14:paraId="00000035">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10%</w:t>
            </w:r>
          </w:p>
        </w:tc>
      </w:tr>
      <w:tr>
        <w:trPr>
          <w:cantSplit w:val="0"/>
          <w:trHeight w:val="780"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6">
            <w:pPr>
              <w:keepNext w:val="1"/>
              <w:keepLines w:val="1"/>
              <w:widowControl w:val="0"/>
              <w:spacing w:line="276" w:lineRule="auto"/>
              <w:jc w:val="both"/>
              <w:rPr>
                <w:rFonts w:ascii="Arial" w:cs="Arial" w:eastAsia="Arial" w:hAnsi="Arial"/>
                <w:color w:val="202124"/>
                <w:highlight w:val="white"/>
              </w:rPr>
            </w:pPr>
            <w:r w:rsidDel="00000000" w:rsidR="00000000" w:rsidRPr="00000000">
              <w:rPr>
                <w:rFonts w:ascii="Arial" w:cs="Arial" w:eastAsia="Arial" w:hAnsi="Arial"/>
                <w:color w:val="202124"/>
                <w:highlight w:val="white"/>
                <w:rtl w:val="0"/>
              </w:rPr>
              <w:t xml:space="preserve">Melhorou o relacionamento com os colegas de time?</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7">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Sim</w:t>
            </w:r>
          </w:p>
          <w:p w:rsidR="00000000" w:rsidDel="00000000" w:rsidP="00000000" w:rsidRDefault="00000000" w:rsidRPr="00000000" w14:paraId="00000038">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84,3%</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Não</w:t>
            </w:r>
          </w:p>
          <w:p w:rsidR="00000000" w:rsidDel="00000000" w:rsidP="00000000" w:rsidRDefault="00000000" w:rsidRPr="00000000" w14:paraId="0000003A">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15,7%</w:t>
            </w:r>
          </w:p>
        </w:tc>
      </w:tr>
      <w:tr>
        <w:trPr>
          <w:cantSplit w:val="0"/>
          <w:trHeight w:val="671.8505859375"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B">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Melhorou o bem-estar?</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C">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Sim</w:t>
            </w:r>
          </w:p>
          <w:p w:rsidR="00000000" w:rsidDel="00000000" w:rsidP="00000000" w:rsidRDefault="00000000" w:rsidRPr="00000000" w14:paraId="0000003D">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100%</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E">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Não</w:t>
            </w:r>
          </w:p>
          <w:p w:rsidR="00000000" w:rsidDel="00000000" w:rsidP="00000000" w:rsidRDefault="00000000" w:rsidRPr="00000000" w14:paraId="0000003F">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0%</w:t>
            </w:r>
          </w:p>
        </w:tc>
      </w:tr>
      <w:tr>
        <w:trPr>
          <w:cantSplit w:val="0"/>
          <w:trHeight w:val="746.8505859375"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0">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Sente dores e câimbras durante o jogo? </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1">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Sim</w:t>
            </w:r>
          </w:p>
          <w:p w:rsidR="00000000" w:rsidDel="00000000" w:rsidP="00000000" w:rsidRDefault="00000000" w:rsidRPr="00000000" w14:paraId="00000042">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65,7%</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3">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Não</w:t>
            </w:r>
          </w:p>
          <w:p w:rsidR="00000000" w:rsidDel="00000000" w:rsidP="00000000" w:rsidRDefault="00000000" w:rsidRPr="00000000" w14:paraId="00000044">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34,3</w:t>
            </w:r>
          </w:p>
        </w:tc>
      </w:tr>
      <w:tr>
        <w:trPr>
          <w:cantSplit w:val="0"/>
          <w:trHeight w:val="41.8505859375" w:hRule="atLeast"/>
          <w:tblHeader w:val="0"/>
        </w:trPr>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5">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Sente alguma dor ou desconforto durante o jogo?</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6">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Sim</w:t>
            </w:r>
          </w:p>
          <w:p w:rsidR="00000000" w:rsidDel="00000000" w:rsidP="00000000" w:rsidRDefault="00000000" w:rsidRPr="00000000" w14:paraId="00000047">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33,3%</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8">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Não</w:t>
            </w:r>
          </w:p>
          <w:p w:rsidR="00000000" w:rsidDel="00000000" w:rsidP="00000000" w:rsidRDefault="00000000" w:rsidRPr="00000000" w14:paraId="00000049">
            <w:pPr>
              <w:keepNext w:val="1"/>
              <w:keepLines w:val="1"/>
              <w:widowControl w:val="0"/>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66,7%</w:t>
            </w:r>
          </w:p>
        </w:tc>
      </w:tr>
    </w:tbl>
    <w:p w:rsidR="00000000" w:rsidDel="00000000" w:rsidP="00000000" w:rsidRDefault="00000000" w:rsidRPr="00000000" w14:paraId="0000004A">
      <w:pPr>
        <w:spacing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B">
      <w:pPr>
        <w:spacing w:line="36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Figura 2.</w:t>
      </w:r>
      <w:r w:rsidDel="00000000" w:rsidR="00000000" w:rsidRPr="00000000">
        <w:rPr>
          <w:rFonts w:ascii="Arial" w:cs="Arial" w:eastAsia="Arial" w:hAnsi="Arial"/>
          <w:sz w:val="22"/>
          <w:szCs w:val="22"/>
          <w:rtl w:val="0"/>
        </w:rPr>
        <w:t xml:space="preserve"> Imagens dos três exercícios aplicados.</w:t>
      </w:r>
    </w:p>
    <w:p w:rsidR="00000000" w:rsidDel="00000000" w:rsidP="00000000" w:rsidRDefault="00000000" w:rsidRPr="00000000" w14:paraId="0000004C">
      <w:pPr>
        <w:spacing w:line="360" w:lineRule="auto"/>
        <w:ind w:left="0" w:firstLine="0"/>
        <w:jc w:val="center"/>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(A) Elevação dos flexores de quadril alternados com auxilio do banco</w:t>
      </w:r>
    </w:p>
    <w:p w:rsidR="00000000" w:rsidDel="00000000" w:rsidP="00000000" w:rsidRDefault="00000000" w:rsidRPr="00000000" w14:paraId="0000004D">
      <w:pPr>
        <w:spacing w:line="360" w:lineRule="auto"/>
        <w:ind w:left="0" w:firstLine="0"/>
        <w:jc w:val="center"/>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(B) Agachamento bulgaro</w:t>
      </w:r>
    </w:p>
    <w:p w:rsidR="00000000" w:rsidDel="00000000" w:rsidP="00000000" w:rsidRDefault="00000000" w:rsidRPr="00000000" w14:paraId="0000004E">
      <w:pPr>
        <w:spacing w:line="360" w:lineRule="auto"/>
        <w:jc w:val="cente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2087368" cy="1915803"/>
            <wp:effectExtent b="0" l="0" r="0" t="0"/>
            <wp:docPr id="19" name="image2.jpg"/>
            <a:graphic>
              <a:graphicData uri="http://schemas.openxmlformats.org/drawingml/2006/picture">
                <pic:pic>
                  <pic:nvPicPr>
                    <pic:cNvPr id="0" name="image2.jpg"/>
                    <pic:cNvPicPr preferRelativeResize="0"/>
                  </pic:nvPicPr>
                  <pic:blipFill>
                    <a:blip r:embed="rId10"/>
                    <a:srcRect b="31468" l="0" r="0" t="0"/>
                    <a:stretch>
                      <a:fillRect/>
                    </a:stretch>
                  </pic:blipFill>
                  <pic:spPr>
                    <a:xfrm>
                      <a:off x="0" y="0"/>
                      <a:ext cx="2087368" cy="1915803"/>
                    </a:xfrm>
                    <a:prstGeom prst="rect"/>
                    <a:ln/>
                  </pic:spPr>
                </pic:pic>
              </a:graphicData>
            </a:graphic>
          </wp:inline>
        </w:drawing>
      </w:r>
      <w:r w:rsidDel="00000000" w:rsidR="00000000" w:rsidRPr="00000000">
        <w:rPr>
          <w:rFonts w:ascii="Arial" w:cs="Arial" w:eastAsia="Arial" w:hAnsi="Arial"/>
          <w:sz w:val="22"/>
          <w:szCs w:val="22"/>
        </w:rPr>
        <w:drawing>
          <wp:inline distB="114300" distT="114300" distL="114300" distR="114300">
            <wp:extent cx="1922589" cy="1957866"/>
            <wp:effectExtent b="0" l="0" r="0" t="0"/>
            <wp:docPr id="20" name="image5.jpg"/>
            <a:graphic>
              <a:graphicData uri="http://schemas.openxmlformats.org/drawingml/2006/picture">
                <pic:pic>
                  <pic:nvPicPr>
                    <pic:cNvPr id="0" name="image5.jpg"/>
                    <pic:cNvPicPr preferRelativeResize="0"/>
                  </pic:nvPicPr>
                  <pic:blipFill>
                    <a:blip r:embed="rId11"/>
                    <a:srcRect b="23694" l="0" r="0" t="0"/>
                    <a:stretch>
                      <a:fillRect/>
                    </a:stretch>
                  </pic:blipFill>
                  <pic:spPr>
                    <a:xfrm>
                      <a:off x="0" y="0"/>
                      <a:ext cx="1922589" cy="1957866"/>
                    </a:xfrm>
                    <a:prstGeom prst="rect"/>
                    <a:ln/>
                  </pic:spPr>
                </pic:pic>
              </a:graphicData>
            </a:graphic>
          </wp:inline>
        </w:drawing>
      </w:r>
      <w:r w:rsidDel="00000000" w:rsidR="00000000" w:rsidRPr="00000000">
        <w:rPr>
          <w:rFonts w:ascii="Arial" w:cs="Arial" w:eastAsia="Arial" w:hAnsi="Arial"/>
          <w:sz w:val="22"/>
          <w:szCs w:val="22"/>
        </w:rPr>
        <w:drawing>
          <wp:inline distB="114300" distT="114300" distL="114300" distR="114300">
            <wp:extent cx="1867853" cy="2496130"/>
            <wp:effectExtent b="0" l="0" r="0" t="0"/>
            <wp:docPr id="21" name="image3.jpg"/>
            <a:graphic>
              <a:graphicData uri="http://schemas.openxmlformats.org/drawingml/2006/picture">
                <pic:pic>
                  <pic:nvPicPr>
                    <pic:cNvPr id="0" name="image3.jpg"/>
                    <pic:cNvPicPr preferRelativeResize="0"/>
                  </pic:nvPicPr>
                  <pic:blipFill>
                    <a:blip r:embed="rId12"/>
                    <a:srcRect b="0" l="0" r="0" t="0"/>
                    <a:stretch>
                      <a:fillRect/>
                    </a:stretch>
                  </pic:blipFill>
                  <pic:spPr>
                    <a:xfrm>
                      <a:off x="0" y="0"/>
                      <a:ext cx="1867853" cy="2496130"/>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spacing w:line="360" w:lineRule="auto"/>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 </w:t>
        <w:tab/>
        <w:tab/>
        <w:tab/>
        <w:tab/>
        <w:tab/>
        <w:t xml:space="preserve">( C) Agachamento </w:t>
      </w:r>
    </w:p>
    <w:p w:rsidR="00000000" w:rsidDel="00000000" w:rsidP="00000000" w:rsidRDefault="00000000" w:rsidRPr="00000000" w14:paraId="00000050">
      <w:pPr>
        <w:spacing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1">
      <w:pPr>
        <w:spacing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2">
      <w:pPr>
        <w:spacing w:line="360" w:lineRule="auto"/>
        <w:ind w:left="0" w:firstLine="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CONSIDERAÇÕES FINAIS </w:t>
      </w:r>
    </w:p>
    <w:p w:rsidR="00000000" w:rsidDel="00000000" w:rsidP="00000000" w:rsidRDefault="00000000" w:rsidRPr="00000000" w14:paraId="00000053">
      <w:pPr>
        <w:spacing w:line="360" w:lineRule="auto"/>
        <w:ind w:left="0" w:firstLine="0"/>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54">
      <w:pPr>
        <w:pStyle w:val="Heading1"/>
        <w:spacing w:before="0" w:line="360" w:lineRule="auto"/>
        <w:ind w:firstLine="720"/>
        <w:jc w:val="both"/>
        <w:rPr>
          <w:rFonts w:ascii="Arial" w:cs="Arial" w:eastAsia="Arial" w:hAnsi="Arial"/>
          <w:b w:val="0"/>
          <w:sz w:val="22"/>
          <w:szCs w:val="22"/>
        </w:rPr>
      </w:pPr>
      <w:r w:rsidDel="00000000" w:rsidR="00000000" w:rsidRPr="00000000">
        <w:rPr>
          <w:rFonts w:ascii="Arial" w:cs="Arial" w:eastAsia="Arial" w:hAnsi="Arial"/>
          <w:b w:val="0"/>
          <w:sz w:val="22"/>
          <w:szCs w:val="22"/>
          <w:rtl w:val="0"/>
        </w:rPr>
        <w:t xml:space="preserve">O presente trabalho demonstrou os efeitos de um programa fisioterapêutico, com a aplicação de  exercícios de fortalecimento. Observou-se resultados positivos em relação à dor femoropatelar, desta forma verifica se que o programa cinesioterapêutico aplicado, pode promover a redução e o alívio da dor.</w:t>
      </w:r>
    </w:p>
    <w:p w:rsidR="00000000" w:rsidDel="00000000" w:rsidP="00000000" w:rsidRDefault="00000000" w:rsidRPr="00000000" w14:paraId="00000055">
      <w:pPr>
        <w:spacing w:line="360" w:lineRule="auto"/>
        <w:jc w:val="both"/>
        <w:rPr>
          <w:rFonts w:ascii="Arial" w:cs="Arial" w:eastAsia="Arial" w:hAnsi="Arial"/>
          <w:b w:val="1"/>
          <w:sz w:val="22"/>
          <w:szCs w:val="22"/>
        </w:rPr>
      </w:pPr>
      <w:r w:rsidDel="00000000" w:rsidR="00000000" w:rsidRPr="00000000">
        <w:rPr>
          <w:rFonts w:ascii="Arial" w:cs="Arial" w:eastAsia="Arial" w:hAnsi="Arial"/>
          <w:sz w:val="22"/>
          <w:szCs w:val="22"/>
          <w:rtl w:val="0"/>
        </w:rPr>
        <w:tab/>
      </w:r>
      <w:r w:rsidDel="00000000" w:rsidR="00000000" w:rsidRPr="00000000">
        <w:rPr>
          <w:rtl w:val="0"/>
        </w:rPr>
      </w:r>
    </w:p>
    <w:p w:rsidR="00000000" w:rsidDel="00000000" w:rsidP="00000000" w:rsidRDefault="00000000" w:rsidRPr="00000000" w14:paraId="00000056">
      <w:pPr>
        <w:spacing w:line="360" w:lineRule="auto"/>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57">
      <w:pPr>
        <w:spacing w:line="360" w:lineRule="auto"/>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R</w:t>
      </w:r>
      <w:r w:rsidDel="00000000" w:rsidR="00000000" w:rsidRPr="00000000">
        <w:rPr>
          <w:rFonts w:ascii="Arial" w:cs="Arial" w:eastAsia="Arial" w:hAnsi="Arial"/>
          <w:b w:val="1"/>
          <w:sz w:val="22"/>
          <w:szCs w:val="22"/>
          <w:rtl w:val="0"/>
        </w:rPr>
        <w:t xml:space="preserve">EFERÊNCIAS </w:t>
      </w:r>
      <w:r w:rsidDel="00000000" w:rsidR="00000000" w:rsidRPr="00000000">
        <w:rPr>
          <w:rtl w:val="0"/>
        </w:rPr>
      </w:r>
    </w:p>
    <w:p w:rsidR="00000000" w:rsidDel="00000000" w:rsidP="00000000" w:rsidRDefault="00000000" w:rsidRPr="00000000" w14:paraId="00000058">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ARAÚJO</w:t>
      </w:r>
      <w:r w:rsidDel="00000000" w:rsidR="00000000" w:rsidRPr="00000000">
        <w:rPr>
          <w:rFonts w:ascii="Arial" w:cs="Arial" w:eastAsia="Arial" w:hAnsi="Arial"/>
          <w:sz w:val="22"/>
          <w:szCs w:val="22"/>
          <w:rtl w:val="0"/>
        </w:rPr>
        <w:t xml:space="preserve">, D. O. et al. Tratamento Fisioterapêutico da síndrome da dor femoropatelar decorrente de condropatia patelar. </w:t>
      </w:r>
      <w:r w:rsidDel="00000000" w:rsidR="00000000" w:rsidRPr="00000000">
        <w:rPr>
          <w:rFonts w:ascii="Arial" w:cs="Arial" w:eastAsia="Arial" w:hAnsi="Arial"/>
          <w:b w:val="1"/>
          <w:sz w:val="22"/>
          <w:szCs w:val="22"/>
          <w:rtl w:val="0"/>
        </w:rPr>
        <w:t xml:space="preserve">Revista Rebis.</w:t>
      </w:r>
      <w:r w:rsidDel="00000000" w:rsidR="00000000" w:rsidRPr="00000000">
        <w:rPr>
          <w:rFonts w:ascii="Arial" w:cs="Arial" w:eastAsia="Arial" w:hAnsi="Arial"/>
          <w:sz w:val="22"/>
          <w:szCs w:val="22"/>
          <w:rtl w:val="0"/>
        </w:rPr>
        <w:t xml:space="preserve"> Julho de 2021. Disponível: &lt;</w:t>
      </w:r>
      <w:hyperlink r:id="rId13">
        <w:r w:rsidDel="00000000" w:rsidR="00000000" w:rsidRPr="00000000">
          <w:rPr>
            <w:rFonts w:ascii="Arial" w:cs="Arial" w:eastAsia="Arial" w:hAnsi="Arial"/>
            <w:sz w:val="22"/>
            <w:szCs w:val="22"/>
            <w:u w:val="single"/>
            <w:rtl w:val="0"/>
          </w:rPr>
          <w:t xml:space="preserve">https://revistarebis.rebis.com.br/index.php/rebi4</w:t>
        </w:r>
      </w:hyperlink>
      <w:r w:rsidDel="00000000" w:rsidR="00000000" w:rsidRPr="00000000">
        <w:rPr>
          <w:rFonts w:ascii="Arial" w:cs="Arial" w:eastAsia="Arial" w:hAnsi="Arial"/>
          <w:sz w:val="22"/>
          <w:szCs w:val="22"/>
          <w:rtl w:val="0"/>
        </w:rPr>
        <w:t xml:space="preserve">&gt;. Acesso em: 22/08/2002.</w:t>
      </w:r>
    </w:p>
    <w:p w:rsidR="00000000" w:rsidDel="00000000" w:rsidP="00000000" w:rsidRDefault="00000000" w:rsidRPr="00000000" w14:paraId="00000059">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A">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BORGES, N. F. et al. Correlação Entre A Síndrome Da Dor Femoropatelar Com A Flexibilidade Dos Músculos Do Quadril. </w:t>
      </w:r>
      <w:r w:rsidDel="00000000" w:rsidR="00000000" w:rsidRPr="00000000">
        <w:rPr>
          <w:rFonts w:ascii="Arial" w:cs="Arial" w:eastAsia="Arial" w:hAnsi="Arial"/>
          <w:b w:val="1"/>
          <w:sz w:val="22"/>
          <w:szCs w:val="22"/>
          <w:rtl w:val="0"/>
        </w:rPr>
        <w:t xml:space="preserve">Arq. Catarin Med.</w:t>
      </w:r>
      <w:r w:rsidDel="00000000" w:rsidR="00000000" w:rsidRPr="00000000">
        <w:rPr>
          <w:rFonts w:ascii="Arial" w:cs="Arial" w:eastAsia="Arial" w:hAnsi="Arial"/>
          <w:sz w:val="22"/>
          <w:szCs w:val="22"/>
          <w:rtl w:val="0"/>
        </w:rPr>
        <w:t xml:space="preserve"> 2018 jul-set; 46(3):17-27. Disponível em: &lt;</w:t>
      </w:r>
      <w:hyperlink r:id="rId14">
        <w:r w:rsidDel="00000000" w:rsidR="00000000" w:rsidRPr="00000000">
          <w:rPr>
            <w:rFonts w:ascii="Arial" w:cs="Arial" w:eastAsia="Arial" w:hAnsi="Arial"/>
            <w:sz w:val="22"/>
            <w:szCs w:val="22"/>
            <w:u w:val="single"/>
            <w:rtl w:val="0"/>
          </w:rPr>
          <w:t xml:space="preserve">www.acm.org.br/acm/seer/index.php/arquivos/article</w:t>
        </w:r>
      </w:hyperlink>
      <w:r w:rsidDel="00000000" w:rsidR="00000000" w:rsidRPr="00000000">
        <w:rPr>
          <w:rFonts w:ascii="Arial" w:cs="Arial" w:eastAsia="Arial" w:hAnsi="Arial"/>
          <w:sz w:val="22"/>
          <w:szCs w:val="22"/>
          <w:rtl w:val="0"/>
        </w:rPr>
        <w:t xml:space="preserve">&gt;.  Acesso em: 05/09/2022.</w:t>
      </w:r>
    </w:p>
    <w:p w:rsidR="00000000" w:rsidDel="00000000" w:rsidP="00000000" w:rsidRDefault="00000000" w:rsidRPr="00000000" w14:paraId="0000005B">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5C">
      <w:pPr>
        <w:jc w:val="both"/>
        <w:rPr>
          <w:rFonts w:ascii="Arial" w:cs="Arial" w:eastAsia="Arial" w:hAnsi="Arial"/>
          <w:sz w:val="22"/>
          <w:szCs w:val="22"/>
        </w:rPr>
      </w:pPr>
      <w:r w:rsidDel="00000000" w:rsidR="00000000" w:rsidRPr="00000000">
        <w:rPr>
          <w:rFonts w:ascii="Arial" w:cs="Arial" w:eastAsia="Arial" w:hAnsi="Arial"/>
          <w:sz w:val="22"/>
          <w:szCs w:val="22"/>
          <w:highlight w:val="white"/>
          <w:rtl w:val="0"/>
        </w:rPr>
        <w:t xml:space="preserve">DA FONSECA, H. K. P. et al. Utilização de testes de capacidade funcional na osteoartrite de joelho: uma revisão da literatura. 2019. Disponível em: &lt; </w:t>
      </w:r>
      <w:hyperlink r:id="rId15">
        <w:r w:rsidDel="00000000" w:rsidR="00000000" w:rsidRPr="00000000">
          <w:rPr>
            <w:rFonts w:ascii="Arial" w:cs="Arial" w:eastAsia="Arial" w:hAnsi="Arial"/>
            <w:sz w:val="22"/>
            <w:szCs w:val="22"/>
            <w:highlight w:val="white"/>
            <w:u w:val="single"/>
            <w:rtl w:val="0"/>
          </w:rPr>
          <w:t xml:space="preserve">https://repositorio.ufmg.br/handle/185</w:t>
        </w:r>
      </w:hyperlink>
      <w:r w:rsidDel="00000000" w:rsidR="00000000" w:rsidRPr="00000000">
        <w:rPr>
          <w:rFonts w:ascii="Arial" w:cs="Arial" w:eastAsia="Arial" w:hAnsi="Arial"/>
          <w:sz w:val="22"/>
          <w:szCs w:val="22"/>
          <w:rtl w:val="0"/>
        </w:rPr>
        <w:t xml:space="preserve">&gt;. </w:t>
      </w:r>
      <w:r w:rsidDel="00000000" w:rsidR="00000000" w:rsidRPr="00000000">
        <w:rPr>
          <w:rFonts w:ascii="Arial" w:cs="Arial" w:eastAsia="Arial" w:hAnsi="Arial"/>
          <w:sz w:val="22"/>
          <w:szCs w:val="22"/>
          <w:highlight w:val="white"/>
          <w:rtl w:val="0"/>
        </w:rPr>
        <w:t xml:space="preserve">Acesso em:05/09/2022.</w:t>
      </w:r>
      <w:r w:rsidDel="00000000" w:rsidR="00000000" w:rsidRPr="00000000">
        <w:rPr>
          <w:rtl w:val="0"/>
        </w:rPr>
      </w:r>
    </w:p>
    <w:p w:rsidR="00000000" w:rsidDel="00000000" w:rsidP="00000000" w:rsidRDefault="00000000" w:rsidRPr="00000000" w14:paraId="0000005D">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E">
      <w:pPr>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LEE J.H., Jang KM, Kim E, Rhim HC, Kim HD. Effects of Static and Dynamic Stretching With Strengthening Exercises in Patients With Patellofemoral Pain Who Have Inflexible Hamstrings: A Randomized Controlled Trial. </w:t>
      </w:r>
      <w:r w:rsidDel="00000000" w:rsidR="00000000" w:rsidRPr="00000000">
        <w:rPr>
          <w:rFonts w:ascii="Arial" w:cs="Arial" w:eastAsia="Arial" w:hAnsi="Arial"/>
          <w:b w:val="1"/>
          <w:sz w:val="22"/>
          <w:szCs w:val="22"/>
          <w:highlight w:val="white"/>
          <w:rtl w:val="0"/>
        </w:rPr>
        <w:t xml:space="preserve">Sports Health.</w:t>
      </w:r>
      <w:r w:rsidDel="00000000" w:rsidR="00000000" w:rsidRPr="00000000">
        <w:rPr>
          <w:rFonts w:ascii="Arial" w:cs="Arial" w:eastAsia="Arial" w:hAnsi="Arial"/>
          <w:sz w:val="22"/>
          <w:szCs w:val="22"/>
          <w:highlight w:val="white"/>
          <w:rtl w:val="0"/>
        </w:rPr>
        <w:t xml:space="preserve"> 2021 Jan/Feb;13(1):49-56. Epub 2020 Aug 13. &lt; </w:t>
      </w:r>
      <w:hyperlink r:id="rId16">
        <w:r w:rsidDel="00000000" w:rsidR="00000000" w:rsidRPr="00000000">
          <w:rPr>
            <w:rFonts w:ascii="Arial" w:cs="Arial" w:eastAsia="Arial" w:hAnsi="Arial"/>
            <w:sz w:val="22"/>
            <w:szCs w:val="22"/>
            <w:highlight w:val="white"/>
            <w:u w:val="single"/>
            <w:rtl w:val="0"/>
          </w:rPr>
          <w:t xml:space="preserve">https://pubmed.ncbi.nlm.nih.gov/32790575/</w:t>
        </w:r>
      </w:hyperlink>
      <w:r w:rsidDel="00000000" w:rsidR="00000000" w:rsidRPr="00000000">
        <w:rPr>
          <w:rFonts w:ascii="Arial" w:cs="Arial" w:eastAsia="Arial" w:hAnsi="Arial"/>
          <w:sz w:val="22"/>
          <w:szCs w:val="22"/>
          <w:highlight w:val="white"/>
          <w:rtl w:val="0"/>
        </w:rPr>
        <w:t xml:space="preserve"> &gt; Acesso em: 24/10/2022.</w:t>
      </w:r>
    </w:p>
    <w:p w:rsidR="00000000" w:rsidDel="00000000" w:rsidP="00000000" w:rsidRDefault="00000000" w:rsidRPr="00000000" w14:paraId="0000005F">
      <w:pPr>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60">
      <w:pPr>
        <w:jc w:val="both"/>
        <w:rPr>
          <w:rFonts w:ascii="Arial" w:cs="Arial" w:eastAsia="Arial" w:hAnsi="Arial"/>
          <w:sz w:val="22"/>
          <w:szCs w:val="22"/>
        </w:rPr>
      </w:pPr>
      <w:r w:rsidDel="00000000" w:rsidR="00000000" w:rsidRPr="00000000">
        <w:rPr>
          <w:rFonts w:ascii="Arial" w:cs="Arial" w:eastAsia="Arial" w:hAnsi="Arial"/>
          <w:sz w:val="22"/>
          <w:szCs w:val="22"/>
          <w:highlight w:val="white"/>
          <w:rtl w:val="0"/>
        </w:rPr>
        <w:t xml:space="preserve">LOPES, R. Respostas neuromusculares de atletas profissionais de futebol durante a pré-temporada: Parâmetros para a prevenção de lesões. 2020. Disponível em: &lt;</w:t>
      </w:r>
      <w:hyperlink r:id="rId17">
        <w:r w:rsidDel="00000000" w:rsidR="00000000" w:rsidRPr="00000000">
          <w:rPr>
            <w:rFonts w:ascii="Arial" w:cs="Arial" w:eastAsia="Arial" w:hAnsi="Arial"/>
            <w:sz w:val="22"/>
            <w:szCs w:val="22"/>
            <w:highlight w:val="white"/>
            <w:u w:val="single"/>
            <w:rtl w:val="0"/>
          </w:rPr>
          <w:t xml:space="preserve">https://deposita.ibict.br/handle/deposita/228</w:t>
        </w:r>
      </w:hyperlink>
      <w:r w:rsidDel="00000000" w:rsidR="00000000" w:rsidRPr="00000000">
        <w:rPr>
          <w:rFonts w:ascii="Arial" w:cs="Arial" w:eastAsia="Arial" w:hAnsi="Arial"/>
          <w:sz w:val="22"/>
          <w:szCs w:val="22"/>
          <w:highlight w:val="white"/>
          <w:rtl w:val="0"/>
        </w:rPr>
        <w:t xml:space="preserve">&gt;.</w:t>
      </w:r>
      <w:r w:rsidDel="00000000" w:rsidR="00000000" w:rsidRPr="00000000">
        <w:rPr>
          <w:rFonts w:ascii="Arial" w:cs="Arial" w:eastAsia="Arial" w:hAnsi="Arial"/>
          <w:sz w:val="22"/>
          <w:szCs w:val="22"/>
          <w:highlight w:val="white"/>
          <w:rtl w:val="0"/>
        </w:rPr>
        <w:t xml:space="preserve"> </w:t>
      </w:r>
      <w:r w:rsidDel="00000000" w:rsidR="00000000" w:rsidRPr="00000000">
        <w:rPr>
          <w:rFonts w:ascii="Arial" w:cs="Arial" w:eastAsia="Arial" w:hAnsi="Arial"/>
          <w:sz w:val="22"/>
          <w:szCs w:val="22"/>
          <w:rtl w:val="0"/>
        </w:rPr>
        <w:t xml:space="preserve">Acesso em 05/09/2022.</w:t>
      </w:r>
      <w:r w:rsidDel="00000000" w:rsidR="00000000" w:rsidRPr="00000000">
        <w:rPr>
          <w:rtl w:val="0"/>
        </w:rPr>
      </w:r>
    </w:p>
    <w:p w:rsidR="00000000" w:rsidDel="00000000" w:rsidP="00000000" w:rsidRDefault="00000000" w:rsidRPr="00000000" w14:paraId="00000061">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2">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SOUZA, D. P. S. e et al. Principais Sintomas e Tratamentos para Síndrome da Dor Femoropatelar: Uma Revisão Sistemática. </w:t>
      </w:r>
      <w:r w:rsidDel="00000000" w:rsidR="00000000" w:rsidRPr="00000000">
        <w:rPr>
          <w:rFonts w:ascii="Arial" w:cs="Arial" w:eastAsia="Arial" w:hAnsi="Arial"/>
          <w:b w:val="1"/>
          <w:sz w:val="22"/>
          <w:szCs w:val="22"/>
          <w:rtl w:val="0"/>
        </w:rPr>
        <w:t xml:space="preserve">Revista Brasileira de Reabilitação e Atividade Física.</w:t>
      </w:r>
      <w:r w:rsidDel="00000000" w:rsidR="00000000" w:rsidRPr="00000000">
        <w:rPr>
          <w:rFonts w:ascii="Arial" w:cs="Arial" w:eastAsia="Arial" w:hAnsi="Arial"/>
          <w:sz w:val="22"/>
          <w:szCs w:val="22"/>
          <w:rtl w:val="0"/>
        </w:rPr>
        <w:t xml:space="preserve"> Julho de 2021. Disponível em: &lt;</w:t>
      </w:r>
      <w:hyperlink r:id="rId18">
        <w:r w:rsidDel="00000000" w:rsidR="00000000" w:rsidRPr="00000000">
          <w:rPr>
            <w:rFonts w:ascii="Arial" w:cs="Arial" w:eastAsia="Arial" w:hAnsi="Arial"/>
            <w:sz w:val="22"/>
            <w:szCs w:val="22"/>
            <w:u w:val="single"/>
            <w:rtl w:val="0"/>
          </w:rPr>
          <w:t xml:space="preserve">http://periodicos.estacio.br/index.php/rbraf/article/view/9476?_</w:t>
        </w:r>
      </w:hyperlink>
      <w:r w:rsidDel="00000000" w:rsidR="00000000" w:rsidRPr="00000000">
        <w:rPr>
          <w:rFonts w:ascii="Arial" w:cs="Arial" w:eastAsia="Arial" w:hAnsi="Arial"/>
          <w:sz w:val="22"/>
          <w:szCs w:val="22"/>
          <w:rtl w:val="0"/>
        </w:rPr>
        <w:t xml:space="preserve">&gt;. Acesso em: 22/08/2002.</w:t>
      </w:r>
    </w:p>
    <w:p w:rsidR="00000000" w:rsidDel="00000000" w:rsidP="00000000" w:rsidRDefault="00000000" w:rsidRPr="00000000" w14:paraId="00000063">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4">
      <w:pPr>
        <w:jc w:val="both"/>
        <w:rPr>
          <w:rFonts w:ascii="Arial" w:cs="Arial" w:eastAsia="Arial" w:hAnsi="Arial"/>
          <w:sz w:val="22"/>
          <w:szCs w:val="22"/>
        </w:rPr>
      </w:pPr>
      <w:r w:rsidDel="00000000" w:rsidR="00000000" w:rsidRPr="00000000">
        <w:rPr>
          <w:rFonts w:ascii="Arial" w:cs="Arial" w:eastAsia="Arial" w:hAnsi="Arial"/>
          <w:sz w:val="22"/>
          <w:szCs w:val="22"/>
          <w:highlight w:val="white"/>
          <w:rtl w:val="0"/>
        </w:rPr>
        <w:t xml:space="preserve">PRIORE, L. B. D. A crepitação no joelho é um fator de risco para o desenvolvimento de dor femoropatelar? Um estudo prospectivo. 2020. Disponível em : &lt; </w:t>
      </w:r>
      <w:hyperlink r:id="rId19">
        <w:r w:rsidDel="00000000" w:rsidR="00000000" w:rsidRPr="00000000">
          <w:rPr>
            <w:rFonts w:ascii="Arial" w:cs="Arial" w:eastAsia="Arial" w:hAnsi="Arial"/>
            <w:sz w:val="22"/>
            <w:szCs w:val="22"/>
            <w:u w:val="single"/>
            <w:rtl w:val="0"/>
          </w:rPr>
          <w:t xml:space="preserve">https://repositorio.unesp.br/handle/11449/191777</w:t>
        </w:r>
      </w:hyperlink>
      <w:r w:rsidDel="00000000" w:rsidR="00000000" w:rsidRPr="00000000">
        <w:rPr>
          <w:rFonts w:ascii="Arial" w:cs="Arial" w:eastAsia="Arial" w:hAnsi="Arial"/>
          <w:sz w:val="22"/>
          <w:szCs w:val="22"/>
          <w:rtl w:val="0"/>
        </w:rPr>
        <w:t xml:space="preserve"> &gt;. Acesso em 05/09/2022.</w:t>
      </w:r>
    </w:p>
    <w:p w:rsidR="00000000" w:rsidDel="00000000" w:rsidP="00000000" w:rsidRDefault="00000000" w:rsidRPr="00000000" w14:paraId="00000065">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6">
      <w:pPr>
        <w:jc w:val="both"/>
        <w:rPr>
          <w:rFonts w:ascii="Arial" w:cs="Arial" w:eastAsia="Arial" w:hAnsi="Arial"/>
          <w:sz w:val="22"/>
          <w:szCs w:val="22"/>
        </w:rPr>
      </w:pPr>
      <w:r w:rsidDel="00000000" w:rsidR="00000000" w:rsidRPr="00000000">
        <w:rPr>
          <w:rFonts w:ascii="Arial" w:cs="Arial" w:eastAsia="Arial" w:hAnsi="Arial"/>
          <w:sz w:val="22"/>
          <w:szCs w:val="22"/>
          <w:highlight w:val="white"/>
          <w:rtl w:val="0"/>
        </w:rPr>
        <w:t xml:space="preserve">YUENYONGVIWAT, V. et al. Effect of hip abductor strengthening exercises in knee osteoarthritis: A randomized controlled trial. </w:t>
      </w:r>
      <w:r w:rsidDel="00000000" w:rsidR="00000000" w:rsidRPr="00000000">
        <w:rPr>
          <w:rFonts w:ascii="Arial" w:cs="Arial" w:eastAsia="Arial" w:hAnsi="Arial"/>
          <w:b w:val="1"/>
          <w:sz w:val="22"/>
          <w:szCs w:val="22"/>
          <w:highlight w:val="white"/>
          <w:rtl w:val="0"/>
        </w:rPr>
        <w:t xml:space="preserve">BMC Musculoskeletal Disorders</w:t>
      </w:r>
      <w:r w:rsidDel="00000000" w:rsidR="00000000" w:rsidRPr="00000000">
        <w:rPr>
          <w:rFonts w:ascii="Arial" w:cs="Arial" w:eastAsia="Arial" w:hAnsi="Arial"/>
          <w:sz w:val="22"/>
          <w:szCs w:val="22"/>
          <w:highlight w:val="white"/>
          <w:rtl w:val="0"/>
        </w:rPr>
        <w:t xml:space="preserve">, v. 21, n. 1, p. 1-7, 2020. Disponível em:  &lt;</w:t>
      </w:r>
      <w:hyperlink r:id="rId20">
        <w:r w:rsidDel="00000000" w:rsidR="00000000" w:rsidRPr="00000000">
          <w:rPr>
            <w:rFonts w:ascii="Arial" w:cs="Arial" w:eastAsia="Arial" w:hAnsi="Arial"/>
            <w:sz w:val="22"/>
            <w:szCs w:val="22"/>
            <w:highlight w:val="white"/>
            <w:u w:val="single"/>
            <w:rtl w:val="0"/>
          </w:rPr>
          <w:t xml:space="preserve">https://pubmed.ncbi.nlm.nih.gov/32380994/</w:t>
        </w:r>
      </w:hyperlink>
      <w:r w:rsidDel="00000000" w:rsidR="00000000" w:rsidRPr="00000000">
        <w:rPr>
          <w:rFonts w:ascii="Arial" w:cs="Arial" w:eastAsia="Arial" w:hAnsi="Arial"/>
          <w:sz w:val="22"/>
          <w:szCs w:val="22"/>
          <w:rtl w:val="0"/>
        </w:rPr>
        <w:t xml:space="preserve">&gt;. </w:t>
      </w:r>
      <w:r w:rsidDel="00000000" w:rsidR="00000000" w:rsidRPr="00000000">
        <w:rPr>
          <w:rFonts w:ascii="Arial" w:cs="Arial" w:eastAsia="Arial" w:hAnsi="Arial"/>
          <w:sz w:val="22"/>
          <w:szCs w:val="22"/>
          <w:highlight w:val="white"/>
          <w:rtl w:val="0"/>
        </w:rPr>
        <w:t xml:space="preserve">Acesso em: 15/09/2022.</w:t>
      </w:r>
      <w:r w:rsidDel="00000000" w:rsidR="00000000" w:rsidRPr="00000000">
        <w:rPr>
          <w:rtl w:val="0"/>
        </w:rPr>
      </w:r>
    </w:p>
    <w:sectPr>
      <w:pgSz w:h="16840" w:w="11900" w:orient="portrait"/>
      <w:pgMar w:bottom="1134" w:top="1701" w:left="1701" w:right="1134" w:header="0"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276" w:lineRule="auto"/>
    </w:pPr>
    <w:rPr>
      <w:rFonts w:ascii="Times New Roman" w:cs="Times New Roman" w:eastAsia="Times New Roman" w:hAnsi="Times New Roman"/>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Ttulo1">
    <w:name w:val="heading 1"/>
    <w:basedOn w:val="Normal"/>
    <w:next w:val="Normal"/>
    <w:link w:val="Ttulo1Char"/>
    <w:uiPriority w:val="9"/>
    <w:qFormat w:val="1"/>
    <w:rsid w:val="00306035"/>
    <w:pPr>
      <w:keepNext w:val="1"/>
      <w:keepLines w:val="1"/>
      <w:spacing w:before="480" w:line="276" w:lineRule="auto"/>
      <w:outlineLvl w:val="0"/>
    </w:pPr>
    <w:rPr>
      <w:rFonts w:ascii="Times New Roman" w:hAnsi="Times New Roman" w:cstheme="majorBidi" w:eastAsiaTheme="majorEastAsia"/>
      <w:b w:val="1"/>
      <w:bCs w:val="1"/>
      <w:szCs w:val="28"/>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E10B59"/>
    <w:pPr>
      <w:tabs>
        <w:tab w:val="center" w:pos="4252"/>
        <w:tab w:val="right" w:pos="8504"/>
      </w:tabs>
    </w:pPr>
  </w:style>
  <w:style w:type="character" w:styleId="CabealhoChar" w:customStyle="1">
    <w:name w:val="Cabeçalho Char"/>
    <w:basedOn w:val="Fontepargpadro"/>
    <w:link w:val="Cabealho"/>
    <w:uiPriority w:val="99"/>
    <w:rsid w:val="00E10B59"/>
  </w:style>
  <w:style w:type="paragraph" w:styleId="Rodap">
    <w:name w:val="footer"/>
    <w:basedOn w:val="Normal"/>
    <w:link w:val="RodapChar"/>
    <w:uiPriority w:val="99"/>
    <w:unhideWhenUsed w:val="1"/>
    <w:rsid w:val="00E10B59"/>
    <w:pPr>
      <w:tabs>
        <w:tab w:val="center" w:pos="4252"/>
        <w:tab w:val="right" w:pos="8504"/>
      </w:tabs>
    </w:pPr>
  </w:style>
  <w:style w:type="character" w:styleId="RodapChar" w:customStyle="1">
    <w:name w:val="Rodapé Char"/>
    <w:basedOn w:val="Fontepargpadro"/>
    <w:link w:val="Rodap"/>
    <w:uiPriority w:val="99"/>
    <w:rsid w:val="00E10B59"/>
  </w:style>
  <w:style w:type="character" w:styleId="Refdenotaderodap">
    <w:name w:val="footnote reference"/>
    <w:basedOn w:val="Fontepargpadro"/>
    <w:uiPriority w:val="99"/>
    <w:semiHidden w:val="1"/>
    <w:unhideWhenUsed w:val="1"/>
    <w:rsid w:val="00624172"/>
    <w:rPr>
      <w:vertAlign w:val="superscript"/>
    </w:rPr>
  </w:style>
  <w:style w:type="character" w:styleId="Hyperlink">
    <w:name w:val="Hyperlink"/>
    <w:basedOn w:val="Fontepargpadro"/>
    <w:uiPriority w:val="99"/>
    <w:rsid w:val="00624172"/>
    <w:rPr>
      <w:rFonts w:cs="Times New Roman"/>
      <w:color w:val="0000ff"/>
      <w:u w:val="single"/>
    </w:rPr>
  </w:style>
  <w:style w:type="paragraph" w:styleId="EstiloLegenda" w:customStyle="1">
    <w:name w:val="Estilo_Legenda"/>
    <w:basedOn w:val="Legenda"/>
    <w:next w:val="Normal"/>
    <w:qFormat w:val="1"/>
    <w:rsid w:val="00624172"/>
    <w:pPr>
      <w:spacing w:after="100" w:before="100"/>
    </w:pPr>
    <w:rPr>
      <w:rFonts w:ascii="Arial" w:cs="Times New Roman" w:eastAsia="Times New Roman" w:hAnsi="Arial"/>
      <w:bCs w:val="1"/>
      <w:i w:val="0"/>
      <w:iCs w:val="0"/>
      <w:color w:val="auto"/>
      <w:sz w:val="20"/>
      <w:szCs w:val="20"/>
      <w:lang w:eastAsia="pt-BR"/>
    </w:rPr>
  </w:style>
  <w:style w:type="paragraph" w:styleId="Legenda">
    <w:name w:val="caption"/>
    <w:basedOn w:val="Normal"/>
    <w:next w:val="Normal"/>
    <w:uiPriority w:val="35"/>
    <w:semiHidden w:val="1"/>
    <w:unhideWhenUsed w:val="1"/>
    <w:qFormat w:val="1"/>
    <w:rsid w:val="00624172"/>
    <w:pPr>
      <w:spacing w:after="200"/>
    </w:pPr>
    <w:rPr>
      <w:i w:val="1"/>
      <w:iCs w:val="1"/>
      <w:color w:val="44546a" w:themeColor="text2"/>
      <w:sz w:val="18"/>
      <w:szCs w:val="18"/>
    </w:rPr>
  </w:style>
  <w:style w:type="paragraph" w:styleId="Textodenotaderodap">
    <w:name w:val="footnote text"/>
    <w:basedOn w:val="Normal"/>
    <w:link w:val="TextodenotaderodapChar"/>
    <w:uiPriority w:val="99"/>
    <w:semiHidden w:val="1"/>
    <w:unhideWhenUsed w:val="1"/>
    <w:rsid w:val="009032BD"/>
    <w:rPr>
      <w:sz w:val="20"/>
      <w:szCs w:val="20"/>
    </w:rPr>
  </w:style>
  <w:style w:type="character" w:styleId="TextodenotaderodapChar" w:customStyle="1">
    <w:name w:val="Texto de nota de rodapé Char"/>
    <w:basedOn w:val="Fontepargpadro"/>
    <w:link w:val="Textodenotaderodap"/>
    <w:uiPriority w:val="99"/>
    <w:semiHidden w:val="1"/>
    <w:rsid w:val="009032BD"/>
    <w:rPr>
      <w:sz w:val="20"/>
      <w:szCs w:val="20"/>
    </w:rPr>
  </w:style>
  <w:style w:type="character" w:styleId="Ttulo1Char" w:customStyle="1">
    <w:name w:val="Título 1 Char"/>
    <w:basedOn w:val="Fontepargpadro"/>
    <w:link w:val="Ttulo1"/>
    <w:uiPriority w:val="9"/>
    <w:rsid w:val="00306035"/>
    <w:rPr>
      <w:rFonts w:ascii="Times New Roman" w:hAnsi="Times New Roman" w:cstheme="majorBidi" w:eastAsiaTheme="majorEastAsia"/>
      <w:b w:val="1"/>
      <w:bCs w:val="1"/>
      <w:szCs w:val="28"/>
    </w:rPr>
  </w:style>
  <w:style w:type="table" w:styleId="Tabelacomgrade">
    <w:name w:val="Table Grid"/>
    <w:basedOn w:val="Tabelanormal"/>
    <w:uiPriority w:val="59"/>
    <w:rsid w:val="00306035"/>
    <w:rPr>
      <w:sz w:val="22"/>
      <w:szCs w:val="22"/>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pple-style-span" w:customStyle="1">
    <w:name w:val="apple-style-span"/>
    <w:basedOn w:val="Fontepargpadro"/>
    <w:rsid w:val="00306035"/>
  </w:style>
  <w:style w:type="character" w:styleId="Forte">
    <w:name w:val="Strong"/>
    <w:basedOn w:val="Fontepargpadro"/>
    <w:uiPriority w:val="22"/>
    <w:qFormat w:val="1"/>
    <w:rsid w:val="00306035"/>
    <w:rPr>
      <w:b w:val="1"/>
      <w:bCs w:val="1"/>
    </w:rPr>
  </w:style>
  <w:style w:type="paragraph" w:styleId="NormalWeb">
    <w:name w:val="Normal (Web)"/>
    <w:basedOn w:val="Normal"/>
    <w:uiPriority w:val="99"/>
    <w:semiHidden w:val="1"/>
    <w:unhideWhenUsed w:val="1"/>
    <w:rsid w:val="00CD3ABF"/>
    <w:pPr>
      <w:spacing w:after="100" w:afterAutospacing="1" w:before="100" w:beforeAutospacing="1"/>
    </w:pPr>
    <w:rPr>
      <w:rFonts w:ascii="Times New Roman" w:cs="Times New Roman" w:eastAsia="Times New Roman" w:hAnsi="Times New Roman"/>
      <w:lang w:eastAsia="pt-BR"/>
    </w:rPr>
  </w:style>
  <w:style w:type="paragraph" w:styleId="PargrafodaLista">
    <w:name w:val="List Paragraph"/>
    <w:basedOn w:val="Normal"/>
    <w:uiPriority w:val="34"/>
    <w:qFormat w:val="1"/>
    <w:rsid w:val="008F11E8"/>
    <w:pPr>
      <w:ind w:left="720"/>
      <w:contextualSpacing w:val="1"/>
    </w:pPr>
  </w:style>
  <w:style w:type="paragraph" w:styleId="Textodebalo">
    <w:name w:val="Balloon Text"/>
    <w:basedOn w:val="Normal"/>
    <w:link w:val="TextodebaloChar"/>
    <w:uiPriority w:val="99"/>
    <w:semiHidden w:val="1"/>
    <w:unhideWhenUsed w:val="1"/>
    <w:rsid w:val="003A33C2"/>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3A33C2"/>
    <w:rPr>
      <w:rFonts w:ascii="Segoe UI" w:cs="Segoe UI" w:hAnsi="Segoe UI"/>
      <w:sz w:val="18"/>
      <w:szCs w:val="18"/>
    </w:rPr>
  </w:style>
  <w:style w:type="paragraph" w:styleId="Textodenotadefim">
    <w:name w:val="endnote text"/>
    <w:basedOn w:val="Normal"/>
    <w:link w:val="TextodenotadefimChar"/>
    <w:uiPriority w:val="99"/>
    <w:semiHidden w:val="1"/>
    <w:unhideWhenUsed w:val="1"/>
    <w:rsid w:val="005C261C"/>
    <w:rPr>
      <w:sz w:val="20"/>
      <w:szCs w:val="20"/>
    </w:rPr>
  </w:style>
  <w:style w:type="character" w:styleId="TextodenotadefimChar" w:customStyle="1">
    <w:name w:val="Texto de nota de fim Char"/>
    <w:basedOn w:val="Fontepargpadro"/>
    <w:link w:val="Textodenotadefim"/>
    <w:uiPriority w:val="99"/>
    <w:semiHidden w:val="1"/>
    <w:rsid w:val="005C261C"/>
    <w:rPr>
      <w:sz w:val="20"/>
      <w:szCs w:val="20"/>
    </w:rPr>
  </w:style>
  <w:style w:type="character" w:styleId="Refdenotadefim">
    <w:name w:val="endnote reference"/>
    <w:basedOn w:val="Fontepargpadro"/>
    <w:uiPriority w:val="99"/>
    <w:semiHidden w:val="1"/>
    <w:unhideWhenUsed w:val="1"/>
    <w:rsid w:val="005C261C"/>
    <w:rPr>
      <w:vertAlign w:val="superscri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pubmed.ncbi.nlm.nih.gov/32380994/" TargetMode="External"/><Relationship Id="rId11" Type="http://schemas.openxmlformats.org/officeDocument/2006/relationships/image" Target="media/image5.jpg"/><Relationship Id="rId10" Type="http://schemas.openxmlformats.org/officeDocument/2006/relationships/image" Target="media/image2.jpg"/><Relationship Id="rId13" Type="http://schemas.openxmlformats.org/officeDocument/2006/relationships/hyperlink" Target="https://revistarebis.rebis.com.br/index.php/rebis/article/download/188/154/459" TargetMode="External"/><Relationship Id="rId12"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15" Type="http://schemas.openxmlformats.org/officeDocument/2006/relationships/hyperlink" Target="https://repositorio.ufmg.br/handle/1843/30525" TargetMode="External"/><Relationship Id="rId14" Type="http://schemas.openxmlformats.org/officeDocument/2006/relationships/hyperlink" Target="http://www.acm.org.br/acm/seer/index.php/arquivos/article/download/88/170" TargetMode="External"/><Relationship Id="rId17" Type="http://schemas.openxmlformats.org/officeDocument/2006/relationships/hyperlink" Target="https://deposita.ibict.br/handle/deposita/228" TargetMode="External"/><Relationship Id="rId16" Type="http://schemas.openxmlformats.org/officeDocument/2006/relationships/hyperlink" Target="https://pubmed.ncbi.nlm.nih.gov/32790575/" TargetMode="External"/><Relationship Id="rId5" Type="http://schemas.openxmlformats.org/officeDocument/2006/relationships/styles" Target="styles.xml"/><Relationship Id="rId19" Type="http://schemas.openxmlformats.org/officeDocument/2006/relationships/hyperlink" Target="https://repositorio.unesp.br/handle/11449/191777" TargetMode="External"/><Relationship Id="rId6" Type="http://schemas.openxmlformats.org/officeDocument/2006/relationships/customXml" Target="../customXML/item1.xml"/><Relationship Id="rId18" Type="http://schemas.openxmlformats.org/officeDocument/2006/relationships/hyperlink" Target="http://periodicos.estacio.br/index.php/rbraf/article/view/9476?utm_campaign=PMax%7CGraduacao%7CPresencial%7CGoogle(GDN)%7CPerformanceMax%7CNacional_ContaPresencial&amp;gclid=Cj0KCQjw0oyYBhDGARIsAMZEuMsLv3vRotR2Tf_6mCwSCww21KLxP102TaUNsxFxW0PdHUJrC08NSBAaAjAJEALw_wcB" TargetMode="External"/><Relationship Id="rId7" Type="http://schemas.openxmlformats.org/officeDocument/2006/relationships/hyperlink" Target="mailto:mauricia.lima@descomplica.com.br" TargetMode="External"/><Relationship Id="rId8" Type="http://schemas.openxmlformats.org/officeDocument/2006/relationships/image" Target="media/image4.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6yTWvLjknc3BQsRSnvepeQ4w9g==">AMUW2mVkDu/3gbXDQR23sa2oBc5Jdc0xzH1aQE0ePQNxsGg2Yb2o5xlzzDaoGXwJfTEGrUePek3cRgMrHxd/c0K7VL/m3vLRbbFdJ8q5JopwrI64+b+XnZ15xMj+sxJt9ueenLhi3TsldHVsiBD8cr8NsRuuamNIqA==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2021-09-02T17:33:00Z</dcterms:created>
  <dc:creator>Microsoft Office User</dc:creator>
</cp:coreProperties>
</file>